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89F" w:rsidRPr="00E7266D" w:rsidRDefault="0021340C" w:rsidP="00F1489F">
      <w:pPr>
        <w:spacing w:before="100" w:beforeAutospacing="1" w:after="100" w:afterAutospacing="1" w:line="240" w:lineRule="auto"/>
        <w:ind w:left="655"/>
        <w:outlineLvl w:val="0"/>
        <w:rPr>
          <w:b/>
          <w:bCs/>
          <w:kern w:val="36"/>
          <w:szCs w:val="24"/>
        </w:rPr>
      </w:pPr>
      <w:r>
        <w:rPr>
          <w:b/>
          <w:bCs/>
          <w:kern w:val="36"/>
          <w:szCs w:val="24"/>
        </w:rPr>
        <w:t>Liability Insurance</w:t>
      </w:r>
    </w:p>
    <w:p w:rsidR="00F1489F" w:rsidRPr="00E7266D" w:rsidRDefault="00F1489F" w:rsidP="00F1489F">
      <w:pPr>
        <w:spacing w:before="100" w:beforeAutospacing="1" w:after="100" w:afterAutospacing="1" w:line="240" w:lineRule="auto"/>
        <w:ind w:left="655"/>
        <w:rPr>
          <w:szCs w:val="24"/>
        </w:rPr>
      </w:pPr>
      <w:r w:rsidRPr="00E7266D">
        <w:rPr>
          <w:szCs w:val="24"/>
        </w:rPr>
        <w:t>Students who int</w:t>
      </w:r>
      <w:r>
        <w:rPr>
          <w:szCs w:val="24"/>
        </w:rPr>
        <w:t xml:space="preserve">end to participate in KINES 495C </w:t>
      </w:r>
      <w:r w:rsidRPr="00E7266D">
        <w:rPr>
          <w:szCs w:val="24"/>
        </w:rPr>
        <w:t>practicum experience are required to procure and maintain professional liability insurance for the duration of the practicum experience. The Department of Kinesiology will NOT</w:t>
      </w:r>
      <w:r>
        <w:rPr>
          <w:szCs w:val="24"/>
        </w:rPr>
        <w:t xml:space="preserve"> submit contracts and practicum</w:t>
      </w:r>
      <w:r w:rsidRPr="00E7266D">
        <w:rPr>
          <w:szCs w:val="24"/>
        </w:rPr>
        <w:t xml:space="preserve"> materials, nor can student begin their practicum experience until each student provides proof of professional liability insurance. The Department requires that each student obtain minimal professional liability coverage of 1 million/3 million (1M/3M). </w:t>
      </w:r>
    </w:p>
    <w:p w:rsidR="00F1489F" w:rsidRPr="00E7266D" w:rsidRDefault="00F1489F" w:rsidP="00F1489F">
      <w:pPr>
        <w:spacing w:before="100" w:beforeAutospacing="1" w:after="100" w:afterAutospacing="1" w:line="240" w:lineRule="auto"/>
        <w:ind w:left="655"/>
        <w:rPr>
          <w:szCs w:val="24"/>
        </w:rPr>
      </w:pPr>
      <w:r w:rsidRPr="00E7266D">
        <w:rPr>
          <w:szCs w:val="24"/>
        </w:rPr>
        <w:t>Students that</w:t>
      </w:r>
      <w:r>
        <w:rPr>
          <w:szCs w:val="24"/>
        </w:rPr>
        <w:t xml:space="preserve"> are completing their Kines 495C practicum</w:t>
      </w:r>
      <w:r w:rsidRPr="00E7266D">
        <w:rPr>
          <w:szCs w:val="24"/>
        </w:rPr>
        <w:t xml:space="preserve"> credits with a Department of Kinesiology Research Faculty member </w:t>
      </w:r>
      <w:r w:rsidRPr="00E7266D">
        <w:rPr>
          <w:b/>
          <w:bCs/>
          <w:szCs w:val="24"/>
        </w:rPr>
        <w:t>are not required</w:t>
      </w:r>
      <w:r w:rsidRPr="00E7266D">
        <w:rPr>
          <w:szCs w:val="24"/>
        </w:rPr>
        <w:t xml:space="preserve"> to purchase liability insurance. </w:t>
      </w:r>
    </w:p>
    <w:p w:rsidR="00F1489F" w:rsidRPr="00E7266D" w:rsidRDefault="00F1489F" w:rsidP="00F1489F">
      <w:pPr>
        <w:spacing w:before="100" w:beforeAutospacing="1" w:after="100" w:afterAutospacing="1" w:line="240" w:lineRule="auto"/>
        <w:ind w:left="655"/>
        <w:rPr>
          <w:szCs w:val="24"/>
        </w:rPr>
      </w:pPr>
      <w:r w:rsidRPr="00E7266D">
        <w:rPr>
          <w:szCs w:val="24"/>
        </w:rPr>
        <w:t xml:space="preserve">Students may select any company to obtain their own professional liability insurance policy. Below are sources* for acquiring liability insurance for this mandatory course requirement. For those students choosing an internship in a personal training and fitness studies setting, you can visit </w:t>
      </w:r>
      <w:hyperlink r:id="rId5" w:history="1">
        <w:r w:rsidRPr="00E7266D">
          <w:rPr>
            <w:color w:val="0000FF"/>
            <w:szCs w:val="24"/>
            <w:u w:val="single"/>
          </w:rPr>
          <w:t xml:space="preserve">HPSO Liability Insurance </w:t>
        </w:r>
      </w:hyperlink>
      <w:r w:rsidRPr="00E7266D">
        <w:rPr>
          <w:szCs w:val="24"/>
        </w:rPr>
        <w:t xml:space="preserve">for possible professional liability insurance coverage. </w:t>
      </w:r>
    </w:p>
    <w:p w:rsidR="00F1489F" w:rsidRPr="00E7266D" w:rsidRDefault="00AD24D5" w:rsidP="00F1489F">
      <w:pPr>
        <w:spacing w:before="100" w:beforeAutospacing="1" w:after="100" w:afterAutospacing="1" w:line="240" w:lineRule="auto"/>
        <w:ind w:left="655"/>
        <w:outlineLvl w:val="3"/>
        <w:rPr>
          <w:b/>
          <w:bCs/>
          <w:szCs w:val="24"/>
        </w:rPr>
      </w:pPr>
      <w:r>
        <w:rPr>
          <w:b/>
          <w:bCs/>
          <w:szCs w:val="24"/>
        </w:rPr>
        <w:t>L</w:t>
      </w:r>
      <w:r w:rsidR="0021340C">
        <w:rPr>
          <w:b/>
          <w:bCs/>
          <w:szCs w:val="24"/>
        </w:rPr>
        <w:t xml:space="preserve">iability </w:t>
      </w:r>
      <w:r w:rsidR="00F1489F" w:rsidRPr="00E7266D">
        <w:rPr>
          <w:b/>
          <w:bCs/>
          <w:szCs w:val="24"/>
        </w:rPr>
        <w:t>Insurance</w:t>
      </w:r>
    </w:p>
    <w:p w:rsidR="00F1489F" w:rsidRPr="00E7266D" w:rsidRDefault="00F1489F" w:rsidP="00F1489F">
      <w:pPr>
        <w:numPr>
          <w:ilvl w:val="0"/>
          <w:numId w:val="1"/>
        </w:numPr>
        <w:tabs>
          <w:tab w:val="num" w:pos="645"/>
        </w:tabs>
        <w:spacing w:before="100" w:beforeAutospacing="1" w:after="100" w:afterAutospacing="1" w:line="240" w:lineRule="auto"/>
        <w:ind w:left="1015"/>
        <w:rPr>
          <w:szCs w:val="24"/>
        </w:rPr>
      </w:pPr>
      <w:r w:rsidRPr="00E7266D">
        <w:rPr>
          <w:szCs w:val="24"/>
        </w:rPr>
        <w:t xml:space="preserve">Go to </w:t>
      </w:r>
      <w:hyperlink r:id="rId6" w:history="1">
        <w:r w:rsidRPr="00E7266D">
          <w:rPr>
            <w:color w:val="0000FF"/>
            <w:szCs w:val="24"/>
            <w:u w:val="single"/>
          </w:rPr>
          <w:t>http://www.proliability.com/</w:t>
        </w:r>
      </w:hyperlink>
      <w:bookmarkStart w:id="0" w:name="_GoBack"/>
      <w:bookmarkEnd w:id="0"/>
    </w:p>
    <w:p w:rsidR="00F1489F" w:rsidRPr="00E7266D" w:rsidRDefault="00F1489F" w:rsidP="00F1489F">
      <w:pPr>
        <w:numPr>
          <w:ilvl w:val="0"/>
          <w:numId w:val="1"/>
        </w:numPr>
        <w:tabs>
          <w:tab w:val="num" w:pos="645"/>
        </w:tabs>
        <w:spacing w:before="100" w:beforeAutospacing="1" w:after="100" w:afterAutospacing="1" w:line="240" w:lineRule="auto"/>
        <w:ind w:left="1015"/>
        <w:rPr>
          <w:szCs w:val="24"/>
        </w:rPr>
      </w:pPr>
      <w:r w:rsidRPr="00E7266D">
        <w:rPr>
          <w:szCs w:val="24"/>
        </w:rPr>
        <w:t>Choose the Healthcare Professionals tabs, select the option “</w:t>
      </w:r>
      <w:r w:rsidRPr="00E7266D">
        <w:rPr>
          <w:b/>
          <w:bCs/>
          <w:szCs w:val="24"/>
        </w:rPr>
        <w:t>Students</w:t>
      </w:r>
      <w:r w:rsidRPr="00E7266D">
        <w:rPr>
          <w:szCs w:val="24"/>
        </w:rPr>
        <w:t>”</w:t>
      </w:r>
    </w:p>
    <w:p w:rsidR="00F1489F" w:rsidRPr="00E7266D" w:rsidRDefault="00F1489F" w:rsidP="00F1489F">
      <w:pPr>
        <w:numPr>
          <w:ilvl w:val="0"/>
          <w:numId w:val="1"/>
        </w:numPr>
        <w:tabs>
          <w:tab w:val="num" w:pos="645"/>
        </w:tabs>
        <w:spacing w:before="100" w:beforeAutospacing="1" w:after="100" w:afterAutospacing="1" w:line="240" w:lineRule="auto"/>
        <w:ind w:left="1015"/>
        <w:rPr>
          <w:szCs w:val="24"/>
        </w:rPr>
      </w:pPr>
      <w:r w:rsidRPr="00E7266D">
        <w:rPr>
          <w:szCs w:val="24"/>
        </w:rPr>
        <w:t>Click on the tab “Get A Quote”</w:t>
      </w:r>
    </w:p>
    <w:p w:rsidR="00F1489F" w:rsidRPr="00E7266D" w:rsidRDefault="00F1489F" w:rsidP="00F1489F">
      <w:pPr>
        <w:numPr>
          <w:ilvl w:val="0"/>
          <w:numId w:val="1"/>
        </w:numPr>
        <w:tabs>
          <w:tab w:val="num" w:pos="645"/>
        </w:tabs>
        <w:spacing w:before="100" w:beforeAutospacing="1" w:after="100" w:afterAutospacing="1" w:line="240" w:lineRule="auto"/>
        <w:ind w:left="1015"/>
        <w:rPr>
          <w:szCs w:val="24"/>
        </w:rPr>
      </w:pPr>
      <w:r w:rsidRPr="00E7266D">
        <w:rPr>
          <w:szCs w:val="24"/>
        </w:rPr>
        <w:t>Getting started. At the “What is your area of study” box, please choose the closest response related to your internship. DO NOT choose “student other”.</w:t>
      </w:r>
    </w:p>
    <w:p w:rsidR="00F1489F" w:rsidRPr="00E7266D" w:rsidRDefault="00F1489F" w:rsidP="00F1489F">
      <w:pPr>
        <w:numPr>
          <w:ilvl w:val="0"/>
          <w:numId w:val="1"/>
        </w:numPr>
        <w:tabs>
          <w:tab w:val="num" w:pos="645"/>
        </w:tabs>
        <w:spacing w:before="100" w:beforeAutospacing="1" w:after="100" w:afterAutospacing="1" w:line="240" w:lineRule="auto"/>
        <w:ind w:left="1015"/>
        <w:rPr>
          <w:szCs w:val="24"/>
        </w:rPr>
      </w:pPr>
      <w:r w:rsidRPr="00E7266D">
        <w:rPr>
          <w:szCs w:val="24"/>
        </w:rPr>
        <w:t>Complete the application and make payment via credit card. Please make sure that you select any option that allows you to receive your policy via email.</w:t>
      </w:r>
    </w:p>
    <w:p w:rsidR="00F1489F" w:rsidRPr="00E7266D" w:rsidRDefault="00F1489F" w:rsidP="00F1489F">
      <w:pPr>
        <w:numPr>
          <w:ilvl w:val="0"/>
          <w:numId w:val="1"/>
        </w:numPr>
        <w:tabs>
          <w:tab w:val="num" w:pos="645"/>
        </w:tabs>
        <w:spacing w:before="100" w:beforeAutospacing="1" w:after="100" w:afterAutospacing="1" w:line="240" w:lineRule="auto"/>
        <w:ind w:left="1015"/>
        <w:rPr>
          <w:szCs w:val="24"/>
        </w:rPr>
      </w:pPr>
      <w:r w:rsidRPr="00E7266D">
        <w:rPr>
          <w:szCs w:val="24"/>
        </w:rPr>
        <w:t>After pressing the “submit” button, wait for the insurance company to respond with the statement “Application successfully submitted.”</w:t>
      </w:r>
    </w:p>
    <w:p w:rsidR="00F1489F" w:rsidRPr="00E7266D" w:rsidRDefault="00F1489F" w:rsidP="00F1489F">
      <w:pPr>
        <w:numPr>
          <w:ilvl w:val="0"/>
          <w:numId w:val="1"/>
        </w:numPr>
        <w:tabs>
          <w:tab w:val="num" w:pos="645"/>
        </w:tabs>
        <w:spacing w:before="100" w:beforeAutospacing="1" w:after="100" w:afterAutospacing="1" w:line="240" w:lineRule="auto"/>
        <w:ind w:left="1015"/>
        <w:rPr>
          <w:szCs w:val="24"/>
        </w:rPr>
      </w:pPr>
      <w:r w:rsidRPr="00E7266D">
        <w:rPr>
          <w:szCs w:val="24"/>
        </w:rPr>
        <w:t>When you begin t</w:t>
      </w:r>
      <w:r>
        <w:rPr>
          <w:szCs w:val="24"/>
        </w:rPr>
        <w:t>o fill out the online KINES 495C</w:t>
      </w:r>
      <w:r w:rsidRPr="00E7266D">
        <w:rPr>
          <w:szCs w:val="24"/>
        </w:rPr>
        <w:t xml:space="preserve"> Internship application, you will need to upload a one (1) PDF file of your insurance rider as verification.</w:t>
      </w:r>
    </w:p>
    <w:p w:rsidR="00F1489F" w:rsidRPr="00E7266D" w:rsidRDefault="00F1489F" w:rsidP="00F1489F">
      <w:pPr>
        <w:numPr>
          <w:ilvl w:val="0"/>
          <w:numId w:val="1"/>
        </w:numPr>
        <w:tabs>
          <w:tab w:val="num" w:pos="645"/>
        </w:tabs>
        <w:spacing w:before="100" w:beforeAutospacing="1" w:after="100" w:afterAutospacing="1" w:line="240" w:lineRule="auto"/>
        <w:ind w:left="1015"/>
        <w:rPr>
          <w:szCs w:val="24"/>
        </w:rPr>
      </w:pPr>
      <w:r w:rsidRPr="00E7266D">
        <w:rPr>
          <w:szCs w:val="24"/>
        </w:rPr>
        <w:t>All liability questions should be directed to an insurance representative at: 1-800-503-9230 ( 8 a.m.-5 p.m., Central Time, M-F)</w:t>
      </w:r>
    </w:p>
    <w:p w:rsidR="00F1489F" w:rsidRPr="00E7266D" w:rsidRDefault="00F1489F" w:rsidP="00F1489F">
      <w:pPr>
        <w:spacing w:before="100" w:beforeAutospacing="1" w:after="100" w:afterAutospacing="1" w:line="240" w:lineRule="auto"/>
        <w:ind w:left="655"/>
        <w:outlineLvl w:val="3"/>
        <w:rPr>
          <w:b/>
          <w:bCs/>
          <w:szCs w:val="24"/>
        </w:rPr>
      </w:pPr>
      <w:r w:rsidRPr="00E7266D">
        <w:rPr>
          <w:b/>
          <w:bCs/>
          <w:szCs w:val="24"/>
        </w:rPr>
        <w:t>HPSO Liability Insurance</w:t>
      </w:r>
    </w:p>
    <w:p w:rsidR="00F1489F" w:rsidRPr="00E7266D" w:rsidRDefault="00F1489F" w:rsidP="00F1489F">
      <w:pPr>
        <w:numPr>
          <w:ilvl w:val="0"/>
          <w:numId w:val="2"/>
        </w:numPr>
        <w:tabs>
          <w:tab w:val="num" w:pos="1080"/>
        </w:tabs>
        <w:spacing w:before="100" w:beforeAutospacing="1" w:after="100" w:afterAutospacing="1" w:line="240" w:lineRule="auto"/>
        <w:ind w:left="1080" w:hanging="450"/>
        <w:rPr>
          <w:szCs w:val="24"/>
        </w:rPr>
      </w:pPr>
      <w:r w:rsidRPr="00E7266D">
        <w:rPr>
          <w:szCs w:val="24"/>
        </w:rPr>
        <w:t xml:space="preserve">Go to </w:t>
      </w:r>
      <w:hyperlink r:id="rId7" w:history="1">
        <w:r w:rsidRPr="00E7266D">
          <w:rPr>
            <w:color w:val="0000FF"/>
            <w:szCs w:val="24"/>
            <w:u w:val="single"/>
          </w:rPr>
          <w:t>www.HPSO.com</w:t>
        </w:r>
      </w:hyperlink>
    </w:p>
    <w:p w:rsidR="00F1489F" w:rsidRPr="00E7266D" w:rsidRDefault="00F1489F" w:rsidP="00F1489F">
      <w:pPr>
        <w:numPr>
          <w:ilvl w:val="0"/>
          <w:numId w:val="2"/>
        </w:numPr>
        <w:tabs>
          <w:tab w:val="num" w:pos="1080"/>
        </w:tabs>
        <w:spacing w:before="100" w:beforeAutospacing="1" w:after="100" w:afterAutospacing="1" w:line="240" w:lineRule="auto"/>
        <w:ind w:left="1080" w:hanging="450"/>
        <w:rPr>
          <w:szCs w:val="24"/>
        </w:rPr>
      </w:pPr>
      <w:r w:rsidRPr="00E7266D">
        <w:rPr>
          <w:szCs w:val="24"/>
        </w:rPr>
        <w:t>Choose Professional Liability Insurance “Apply Now”.</w:t>
      </w:r>
    </w:p>
    <w:p w:rsidR="00F1489F" w:rsidRPr="00E7266D" w:rsidRDefault="00F1489F" w:rsidP="00F1489F">
      <w:pPr>
        <w:numPr>
          <w:ilvl w:val="0"/>
          <w:numId w:val="2"/>
        </w:numPr>
        <w:tabs>
          <w:tab w:val="num" w:pos="1080"/>
        </w:tabs>
        <w:spacing w:before="100" w:beforeAutospacing="1" w:after="100" w:afterAutospacing="1" w:line="240" w:lineRule="auto"/>
        <w:ind w:left="1080" w:hanging="450"/>
        <w:rPr>
          <w:szCs w:val="24"/>
        </w:rPr>
      </w:pPr>
      <w:r w:rsidRPr="00E7266D">
        <w:rPr>
          <w:szCs w:val="24"/>
        </w:rPr>
        <w:t>Select “Individual”.</w:t>
      </w:r>
    </w:p>
    <w:p w:rsidR="00F1489F" w:rsidRPr="00E7266D" w:rsidRDefault="00F1489F" w:rsidP="00F1489F">
      <w:pPr>
        <w:numPr>
          <w:ilvl w:val="0"/>
          <w:numId w:val="2"/>
        </w:numPr>
        <w:tabs>
          <w:tab w:val="num" w:pos="1080"/>
        </w:tabs>
        <w:spacing w:before="100" w:beforeAutospacing="1" w:after="100" w:afterAutospacing="1" w:line="240" w:lineRule="auto"/>
        <w:ind w:left="1080" w:hanging="450"/>
        <w:rPr>
          <w:szCs w:val="24"/>
        </w:rPr>
      </w:pPr>
      <w:r w:rsidRPr="00E7266D">
        <w:rPr>
          <w:szCs w:val="24"/>
        </w:rPr>
        <w:t xml:space="preserve">Answer the questions. After completing the application and checking the acknowledgements, </w:t>
      </w:r>
      <w:r w:rsidRPr="00E7266D">
        <w:rPr>
          <w:b/>
          <w:bCs/>
          <w:szCs w:val="24"/>
        </w:rPr>
        <w:t>please be sure to check</w:t>
      </w:r>
      <w:r w:rsidRPr="00E7266D">
        <w:rPr>
          <w:szCs w:val="24"/>
        </w:rPr>
        <w:t xml:space="preserve"> the box “Sign me up for HPSO e-Billing”.</w:t>
      </w:r>
    </w:p>
    <w:p w:rsidR="00F1489F" w:rsidRDefault="00F1489F" w:rsidP="00F1489F">
      <w:pPr>
        <w:spacing w:before="100" w:beforeAutospacing="1" w:after="100" w:afterAutospacing="1" w:line="240" w:lineRule="auto"/>
        <w:ind w:left="645" w:firstLine="0"/>
        <w:rPr>
          <w:i/>
          <w:szCs w:val="24"/>
        </w:rPr>
      </w:pPr>
    </w:p>
    <w:p w:rsidR="00F1489F" w:rsidRPr="003E38D0" w:rsidRDefault="00F1489F" w:rsidP="00F1489F">
      <w:pPr>
        <w:spacing w:before="100" w:beforeAutospacing="1" w:after="100" w:afterAutospacing="1" w:line="240" w:lineRule="auto"/>
        <w:ind w:left="645" w:firstLine="0"/>
        <w:rPr>
          <w:i/>
          <w:szCs w:val="24"/>
        </w:rPr>
      </w:pPr>
      <w:r w:rsidRPr="003E38D0">
        <w:rPr>
          <w:i/>
          <w:szCs w:val="24"/>
        </w:rPr>
        <w:lastRenderedPageBreak/>
        <w:t xml:space="preserve">DISCLAIMER: The information set forth above is not intended to and should not be construed to constitute an endorsement or recommendation of any particular insurance product, company, or organization. The organizations listed above are referenced solely for informational purposes and as a courtesy, to assist you with your inquiries. The Pennsylvania State University is not responsible for, and expressly disclaims all liability for, damages or losses of any kind arising out of use, reference to, or reliance upon the information provided herein. No guarantees or warranties of merchantability, applicability, or fitness for a particular use or purpose have been made. The Pennsylvania State University makes no claims or representations about the accuracy, reliability, timeliness, usefulness or completeness of the information provided herein. Furthermore, The Pennsylvania State University makes no representations or guarantees regarding the quality or applicability of any particular insurance products, or regarding the financial stability of any of the organizations referenced herein. </w:t>
      </w:r>
    </w:p>
    <w:sectPr w:rsidR="00F1489F" w:rsidRPr="003E3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6074D"/>
    <w:multiLevelType w:val="multilevel"/>
    <w:tmpl w:val="922079F8"/>
    <w:lvl w:ilvl="0">
      <w:start w:val="1"/>
      <w:numFmt w:val="bullet"/>
      <w:lvlText w:val=""/>
      <w:lvlJc w:val="left"/>
      <w:pPr>
        <w:tabs>
          <w:tab w:val="num" w:pos="7920"/>
        </w:tabs>
        <w:ind w:left="7920" w:hanging="360"/>
      </w:pPr>
      <w:rPr>
        <w:rFonts w:ascii="Symbol" w:hAnsi="Symbol" w:hint="default"/>
        <w:sz w:val="20"/>
      </w:rPr>
    </w:lvl>
    <w:lvl w:ilvl="1" w:tentative="1">
      <w:start w:val="1"/>
      <w:numFmt w:val="bullet"/>
      <w:lvlText w:val="o"/>
      <w:lvlJc w:val="left"/>
      <w:pPr>
        <w:tabs>
          <w:tab w:val="num" w:pos="8640"/>
        </w:tabs>
        <w:ind w:left="8640" w:hanging="360"/>
      </w:pPr>
      <w:rPr>
        <w:rFonts w:ascii="Courier New" w:hAnsi="Courier New" w:hint="default"/>
        <w:sz w:val="20"/>
      </w:rPr>
    </w:lvl>
    <w:lvl w:ilvl="2" w:tentative="1">
      <w:start w:val="1"/>
      <w:numFmt w:val="bullet"/>
      <w:lvlText w:val=""/>
      <w:lvlJc w:val="left"/>
      <w:pPr>
        <w:tabs>
          <w:tab w:val="num" w:pos="9360"/>
        </w:tabs>
        <w:ind w:left="9360" w:hanging="360"/>
      </w:pPr>
      <w:rPr>
        <w:rFonts w:ascii="Wingdings" w:hAnsi="Wingdings" w:hint="default"/>
        <w:sz w:val="20"/>
      </w:rPr>
    </w:lvl>
    <w:lvl w:ilvl="3" w:tentative="1">
      <w:start w:val="1"/>
      <w:numFmt w:val="bullet"/>
      <w:lvlText w:val=""/>
      <w:lvlJc w:val="left"/>
      <w:pPr>
        <w:tabs>
          <w:tab w:val="num" w:pos="10080"/>
        </w:tabs>
        <w:ind w:left="10080" w:hanging="360"/>
      </w:pPr>
      <w:rPr>
        <w:rFonts w:ascii="Wingdings" w:hAnsi="Wingdings" w:hint="default"/>
        <w:sz w:val="20"/>
      </w:rPr>
    </w:lvl>
    <w:lvl w:ilvl="4" w:tentative="1">
      <w:start w:val="1"/>
      <w:numFmt w:val="bullet"/>
      <w:lvlText w:val=""/>
      <w:lvlJc w:val="left"/>
      <w:pPr>
        <w:tabs>
          <w:tab w:val="num" w:pos="10800"/>
        </w:tabs>
        <w:ind w:left="10800" w:hanging="360"/>
      </w:pPr>
      <w:rPr>
        <w:rFonts w:ascii="Wingdings" w:hAnsi="Wingdings" w:hint="default"/>
        <w:sz w:val="20"/>
      </w:rPr>
    </w:lvl>
    <w:lvl w:ilvl="5" w:tentative="1">
      <w:start w:val="1"/>
      <w:numFmt w:val="bullet"/>
      <w:lvlText w:val=""/>
      <w:lvlJc w:val="left"/>
      <w:pPr>
        <w:tabs>
          <w:tab w:val="num" w:pos="11520"/>
        </w:tabs>
        <w:ind w:left="11520" w:hanging="360"/>
      </w:pPr>
      <w:rPr>
        <w:rFonts w:ascii="Wingdings" w:hAnsi="Wingdings" w:hint="default"/>
        <w:sz w:val="20"/>
      </w:rPr>
    </w:lvl>
    <w:lvl w:ilvl="6" w:tentative="1">
      <w:start w:val="1"/>
      <w:numFmt w:val="bullet"/>
      <w:lvlText w:val=""/>
      <w:lvlJc w:val="left"/>
      <w:pPr>
        <w:tabs>
          <w:tab w:val="num" w:pos="12240"/>
        </w:tabs>
        <w:ind w:left="12240" w:hanging="360"/>
      </w:pPr>
      <w:rPr>
        <w:rFonts w:ascii="Wingdings" w:hAnsi="Wingdings" w:hint="default"/>
        <w:sz w:val="20"/>
      </w:rPr>
    </w:lvl>
    <w:lvl w:ilvl="7" w:tentative="1">
      <w:start w:val="1"/>
      <w:numFmt w:val="bullet"/>
      <w:lvlText w:val=""/>
      <w:lvlJc w:val="left"/>
      <w:pPr>
        <w:tabs>
          <w:tab w:val="num" w:pos="12960"/>
        </w:tabs>
        <w:ind w:left="12960" w:hanging="360"/>
      </w:pPr>
      <w:rPr>
        <w:rFonts w:ascii="Wingdings" w:hAnsi="Wingdings" w:hint="default"/>
        <w:sz w:val="20"/>
      </w:rPr>
    </w:lvl>
    <w:lvl w:ilvl="8" w:tentative="1">
      <w:start w:val="1"/>
      <w:numFmt w:val="bullet"/>
      <w:lvlText w:val=""/>
      <w:lvlJc w:val="left"/>
      <w:pPr>
        <w:tabs>
          <w:tab w:val="num" w:pos="13680"/>
        </w:tabs>
        <w:ind w:left="13680" w:hanging="360"/>
      </w:pPr>
      <w:rPr>
        <w:rFonts w:ascii="Wingdings" w:hAnsi="Wingdings" w:hint="default"/>
        <w:sz w:val="20"/>
      </w:rPr>
    </w:lvl>
  </w:abstractNum>
  <w:abstractNum w:abstractNumId="1" w15:restartNumberingAfterBreak="0">
    <w:nsid w:val="527879DA"/>
    <w:multiLevelType w:val="multilevel"/>
    <w:tmpl w:val="F4C0F9F8"/>
    <w:lvl w:ilvl="0">
      <w:start w:val="1"/>
      <w:numFmt w:val="bullet"/>
      <w:lvlText w:val=""/>
      <w:lvlJc w:val="left"/>
      <w:pPr>
        <w:tabs>
          <w:tab w:val="num" w:pos="1090"/>
        </w:tabs>
        <w:ind w:left="1090" w:hanging="360"/>
      </w:pPr>
      <w:rPr>
        <w:rFonts w:ascii="Symbol" w:hAnsi="Symbol" w:hint="default"/>
        <w:sz w:val="20"/>
      </w:rPr>
    </w:lvl>
    <w:lvl w:ilvl="1" w:tentative="1">
      <w:start w:val="1"/>
      <w:numFmt w:val="bullet"/>
      <w:lvlText w:val="o"/>
      <w:lvlJc w:val="left"/>
      <w:pPr>
        <w:tabs>
          <w:tab w:val="num" w:pos="1810"/>
        </w:tabs>
        <w:ind w:left="1810" w:hanging="360"/>
      </w:pPr>
      <w:rPr>
        <w:rFonts w:ascii="Courier New" w:hAnsi="Courier New" w:hint="default"/>
        <w:sz w:val="20"/>
      </w:rPr>
    </w:lvl>
    <w:lvl w:ilvl="2" w:tentative="1">
      <w:start w:val="1"/>
      <w:numFmt w:val="bullet"/>
      <w:lvlText w:val=""/>
      <w:lvlJc w:val="left"/>
      <w:pPr>
        <w:tabs>
          <w:tab w:val="num" w:pos="2530"/>
        </w:tabs>
        <w:ind w:left="2530" w:hanging="360"/>
      </w:pPr>
      <w:rPr>
        <w:rFonts w:ascii="Wingdings" w:hAnsi="Wingdings" w:hint="default"/>
        <w:sz w:val="20"/>
      </w:rPr>
    </w:lvl>
    <w:lvl w:ilvl="3" w:tentative="1">
      <w:start w:val="1"/>
      <w:numFmt w:val="bullet"/>
      <w:lvlText w:val=""/>
      <w:lvlJc w:val="left"/>
      <w:pPr>
        <w:tabs>
          <w:tab w:val="num" w:pos="3250"/>
        </w:tabs>
        <w:ind w:left="3250" w:hanging="360"/>
      </w:pPr>
      <w:rPr>
        <w:rFonts w:ascii="Wingdings" w:hAnsi="Wingdings" w:hint="default"/>
        <w:sz w:val="20"/>
      </w:rPr>
    </w:lvl>
    <w:lvl w:ilvl="4" w:tentative="1">
      <w:start w:val="1"/>
      <w:numFmt w:val="bullet"/>
      <w:lvlText w:val=""/>
      <w:lvlJc w:val="left"/>
      <w:pPr>
        <w:tabs>
          <w:tab w:val="num" w:pos="3970"/>
        </w:tabs>
        <w:ind w:left="3970" w:hanging="360"/>
      </w:pPr>
      <w:rPr>
        <w:rFonts w:ascii="Wingdings" w:hAnsi="Wingdings" w:hint="default"/>
        <w:sz w:val="20"/>
      </w:rPr>
    </w:lvl>
    <w:lvl w:ilvl="5" w:tentative="1">
      <w:start w:val="1"/>
      <w:numFmt w:val="bullet"/>
      <w:lvlText w:val=""/>
      <w:lvlJc w:val="left"/>
      <w:pPr>
        <w:tabs>
          <w:tab w:val="num" w:pos="4690"/>
        </w:tabs>
        <w:ind w:left="4690" w:hanging="360"/>
      </w:pPr>
      <w:rPr>
        <w:rFonts w:ascii="Wingdings" w:hAnsi="Wingdings" w:hint="default"/>
        <w:sz w:val="20"/>
      </w:rPr>
    </w:lvl>
    <w:lvl w:ilvl="6" w:tentative="1">
      <w:start w:val="1"/>
      <w:numFmt w:val="bullet"/>
      <w:lvlText w:val=""/>
      <w:lvlJc w:val="left"/>
      <w:pPr>
        <w:tabs>
          <w:tab w:val="num" w:pos="5410"/>
        </w:tabs>
        <w:ind w:left="5410" w:hanging="360"/>
      </w:pPr>
      <w:rPr>
        <w:rFonts w:ascii="Wingdings" w:hAnsi="Wingdings" w:hint="default"/>
        <w:sz w:val="20"/>
      </w:rPr>
    </w:lvl>
    <w:lvl w:ilvl="7" w:tentative="1">
      <w:start w:val="1"/>
      <w:numFmt w:val="bullet"/>
      <w:lvlText w:val=""/>
      <w:lvlJc w:val="left"/>
      <w:pPr>
        <w:tabs>
          <w:tab w:val="num" w:pos="6130"/>
        </w:tabs>
        <w:ind w:left="6130" w:hanging="360"/>
      </w:pPr>
      <w:rPr>
        <w:rFonts w:ascii="Wingdings" w:hAnsi="Wingdings" w:hint="default"/>
        <w:sz w:val="20"/>
      </w:rPr>
    </w:lvl>
    <w:lvl w:ilvl="8" w:tentative="1">
      <w:start w:val="1"/>
      <w:numFmt w:val="bullet"/>
      <w:lvlText w:val=""/>
      <w:lvlJc w:val="left"/>
      <w:pPr>
        <w:tabs>
          <w:tab w:val="num" w:pos="6850"/>
        </w:tabs>
        <w:ind w:left="6850" w:hanging="360"/>
      </w:pPr>
      <w:rPr>
        <w:rFonts w:ascii="Wingdings" w:hAnsi="Wingdings" w:hint="default"/>
        <w:sz w:val="20"/>
      </w:rPr>
    </w:lvl>
  </w:abstractNum>
  <w:abstractNum w:abstractNumId="2" w15:restartNumberingAfterBreak="0">
    <w:nsid w:val="55DC165C"/>
    <w:multiLevelType w:val="multilevel"/>
    <w:tmpl w:val="14EE4178"/>
    <w:lvl w:ilvl="0">
      <w:start w:val="1"/>
      <w:numFmt w:val="bullet"/>
      <w:lvlText w:val=""/>
      <w:lvlJc w:val="left"/>
      <w:pPr>
        <w:tabs>
          <w:tab w:val="num" w:pos="6120"/>
        </w:tabs>
        <w:ind w:left="6120" w:hanging="360"/>
      </w:pPr>
      <w:rPr>
        <w:rFonts w:ascii="Symbol" w:hAnsi="Symbol" w:hint="default"/>
        <w:sz w:val="20"/>
      </w:rPr>
    </w:lvl>
    <w:lvl w:ilvl="1" w:tentative="1">
      <w:start w:val="1"/>
      <w:numFmt w:val="bullet"/>
      <w:lvlText w:val="o"/>
      <w:lvlJc w:val="left"/>
      <w:pPr>
        <w:tabs>
          <w:tab w:val="num" w:pos="6840"/>
        </w:tabs>
        <w:ind w:left="6840" w:hanging="360"/>
      </w:pPr>
      <w:rPr>
        <w:rFonts w:ascii="Courier New" w:hAnsi="Courier New" w:hint="default"/>
        <w:sz w:val="20"/>
      </w:rPr>
    </w:lvl>
    <w:lvl w:ilvl="2" w:tentative="1">
      <w:start w:val="1"/>
      <w:numFmt w:val="bullet"/>
      <w:lvlText w:val=""/>
      <w:lvlJc w:val="left"/>
      <w:pPr>
        <w:tabs>
          <w:tab w:val="num" w:pos="7560"/>
        </w:tabs>
        <w:ind w:left="7560" w:hanging="360"/>
      </w:pPr>
      <w:rPr>
        <w:rFonts w:ascii="Wingdings" w:hAnsi="Wingdings" w:hint="default"/>
        <w:sz w:val="20"/>
      </w:rPr>
    </w:lvl>
    <w:lvl w:ilvl="3" w:tentative="1">
      <w:start w:val="1"/>
      <w:numFmt w:val="bullet"/>
      <w:lvlText w:val=""/>
      <w:lvlJc w:val="left"/>
      <w:pPr>
        <w:tabs>
          <w:tab w:val="num" w:pos="8280"/>
        </w:tabs>
        <w:ind w:left="8280" w:hanging="360"/>
      </w:pPr>
      <w:rPr>
        <w:rFonts w:ascii="Wingdings" w:hAnsi="Wingdings" w:hint="default"/>
        <w:sz w:val="20"/>
      </w:rPr>
    </w:lvl>
    <w:lvl w:ilvl="4" w:tentative="1">
      <w:start w:val="1"/>
      <w:numFmt w:val="bullet"/>
      <w:lvlText w:val=""/>
      <w:lvlJc w:val="left"/>
      <w:pPr>
        <w:tabs>
          <w:tab w:val="num" w:pos="9000"/>
        </w:tabs>
        <w:ind w:left="9000" w:hanging="360"/>
      </w:pPr>
      <w:rPr>
        <w:rFonts w:ascii="Wingdings" w:hAnsi="Wingdings" w:hint="default"/>
        <w:sz w:val="20"/>
      </w:rPr>
    </w:lvl>
    <w:lvl w:ilvl="5" w:tentative="1">
      <w:start w:val="1"/>
      <w:numFmt w:val="bullet"/>
      <w:lvlText w:val=""/>
      <w:lvlJc w:val="left"/>
      <w:pPr>
        <w:tabs>
          <w:tab w:val="num" w:pos="9720"/>
        </w:tabs>
        <w:ind w:left="9720" w:hanging="360"/>
      </w:pPr>
      <w:rPr>
        <w:rFonts w:ascii="Wingdings" w:hAnsi="Wingdings" w:hint="default"/>
        <w:sz w:val="20"/>
      </w:rPr>
    </w:lvl>
    <w:lvl w:ilvl="6" w:tentative="1">
      <w:start w:val="1"/>
      <w:numFmt w:val="bullet"/>
      <w:lvlText w:val=""/>
      <w:lvlJc w:val="left"/>
      <w:pPr>
        <w:tabs>
          <w:tab w:val="num" w:pos="10440"/>
        </w:tabs>
        <w:ind w:left="10440" w:hanging="360"/>
      </w:pPr>
      <w:rPr>
        <w:rFonts w:ascii="Wingdings" w:hAnsi="Wingdings" w:hint="default"/>
        <w:sz w:val="20"/>
      </w:rPr>
    </w:lvl>
    <w:lvl w:ilvl="7" w:tentative="1">
      <w:start w:val="1"/>
      <w:numFmt w:val="bullet"/>
      <w:lvlText w:val=""/>
      <w:lvlJc w:val="left"/>
      <w:pPr>
        <w:tabs>
          <w:tab w:val="num" w:pos="11160"/>
        </w:tabs>
        <w:ind w:left="11160" w:hanging="360"/>
      </w:pPr>
      <w:rPr>
        <w:rFonts w:ascii="Wingdings" w:hAnsi="Wingdings" w:hint="default"/>
        <w:sz w:val="20"/>
      </w:rPr>
    </w:lvl>
    <w:lvl w:ilvl="8" w:tentative="1">
      <w:start w:val="1"/>
      <w:numFmt w:val="bullet"/>
      <w:lvlText w:val=""/>
      <w:lvlJc w:val="left"/>
      <w:pPr>
        <w:tabs>
          <w:tab w:val="num" w:pos="11880"/>
        </w:tabs>
        <w:ind w:left="118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9F"/>
    <w:rsid w:val="0021340C"/>
    <w:rsid w:val="002149AE"/>
    <w:rsid w:val="004A3D85"/>
    <w:rsid w:val="006D48C8"/>
    <w:rsid w:val="00AD24D5"/>
    <w:rsid w:val="00C05C07"/>
    <w:rsid w:val="00F1489F"/>
    <w:rsid w:val="00F7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3131"/>
  <w15:chartTrackingRefBased/>
  <w15:docId w15:val="{A33BFA92-71A6-4260-A415-7E551C94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89F"/>
    <w:pPr>
      <w:spacing w:after="16" w:line="248" w:lineRule="auto"/>
      <w:ind w:left="73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Users/acd17/Desktop/www.HPS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liability.com/" TargetMode="External"/><Relationship Id="rId5" Type="http://schemas.openxmlformats.org/officeDocument/2006/relationships/hyperlink" Target="http://C:/Users/acd17/Desktop/www.HPSO.com%C2%A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Urich</dc:creator>
  <cp:keywords/>
  <dc:description/>
  <cp:lastModifiedBy>Allan Urich</cp:lastModifiedBy>
  <cp:revision>3</cp:revision>
  <dcterms:created xsi:type="dcterms:W3CDTF">2017-09-21T18:11:00Z</dcterms:created>
  <dcterms:modified xsi:type="dcterms:W3CDTF">2017-09-25T16:50:00Z</dcterms:modified>
</cp:coreProperties>
</file>